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69438" w14:textId="72B9DD13" w:rsidR="00FD1580" w:rsidRPr="00FD1580" w:rsidRDefault="00FD1580" w:rsidP="00FD1580">
      <w:pPr>
        <w:spacing w:after="0" w:line="240" w:lineRule="auto"/>
      </w:pPr>
      <w:r w:rsidRPr="00FD1580">
        <w:t>February 17, 2025</w:t>
      </w:r>
    </w:p>
    <w:p w14:paraId="26F5D36C" w14:textId="77777777" w:rsidR="00700B09" w:rsidRDefault="00700B09" w:rsidP="00FD1580">
      <w:pPr>
        <w:spacing w:after="0" w:line="240" w:lineRule="auto"/>
      </w:pPr>
    </w:p>
    <w:p w14:paraId="637A8D96" w14:textId="77777777" w:rsidR="00700B09" w:rsidRDefault="00700B09" w:rsidP="00FD1580">
      <w:pPr>
        <w:spacing w:after="0" w:line="240" w:lineRule="auto"/>
      </w:pPr>
    </w:p>
    <w:p w14:paraId="06A4F604" w14:textId="13FCC768" w:rsidR="00FD1580" w:rsidRPr="00FD1580" w:rsidRDefault="00FD1580" w:rsidP="00FD1580">
      <w:pPr>
        <w:spacing w:after="0" w:line="240" w:lineRule="auto"/>
      </w:pPr>
      <w:r w:rsidRPr="00FD1580">
        <w:t>Governor Gavin Newsom</w:t>
      </w:r>
    </w:p>
    <w:p w14:paraId="017EBD11" w14:textId="77777777" w:rsidR="00FD1580" w:rsidRPr="00FD1580" w:rsidRDefault="00FD1580" w:rsidP="00FD1580">
      <w:pPr>
        <w:spacing w:after="0" w:line="240" w:lineRule="auto"/>
      </w:pPr>
      <w:r w:rsidRPr="00FD1580">
        <w:t>1021 O Street, Suite 9000</w:t>
      </w:r>
    </w:p>
    <w:p w14:paraId="7627DED5" w14:textId="77777777" w:rsidR="00FD1580" w:rsidRPr="00FD1580" w:rsidRDefault="00FD1580" w:rsidP="00FD1580">
      <w:pPr>
        <w:spacing w:after="0" w:line="240" w:lineRule="auto"/>
      </w:pPr>
      <w:r w:rsidRPr="00FD1580">
        <w:t>Sacramento, CA 95814</w:t>
      </w:r>
    </w:p>
    <w:p w14:paraId="2832358D" w14:textId="77777777" w:rsidR="00FD1580" w:rsidRPr="00FD1580" w:rsidRDefault="00FD1580" w:rsidP="00FD1580">
      <w:pPr>
        <w:spacing w:after="0" w:line="240" w:lineRule="auto"/>
      </w:pPr>
    </w:p>
    <w:p w14:paraId="009CDBB5" w14:textId="74F64E99" w:rsidR="00FD1580" w:rsidRPr="00FD1580" w:rsidRDefault="00FD1580" w:rsidP="00FD1580">
      <w:pPr>
        <w:spacing w:after="0" w:line="240" w:lineRule="auto"/>
      </w:pPr>
      <w:r w:rsidRPr="00FD1580">
        <w:t>Josh Becker</w:t>
      </w:r>
    </w:p>
    <w:p w14:paraId="681E350D" w14:textId="1EC181CA" w:rsidR="00FD1580" w:rsidRPr="00FD1580" w:rsidRDefault="00FD1580" w:rsidP="00FD1580">
      <w:pPr>
        <w:spacing w:after="0" w:line="240" w:lineRule="auto"/>
      </w:pPr>
      <w:r w:rsidRPr="00FD1580">
        <w:t>3525 Alameda de las Pulgas</w:t>
      </w:r>
      <w:r w:rsidRPr="00FD1580">
        <w:br/>
        <w:t>Menlo Park, CA 94025</w:t>
      </w:r>
    </w:p>
    <w:p w14:paraId="3DA2AA1F" w14:textId="77777777" w:rsidR="00FD1580" w:rsidRDefault="00FD1580" w:rsidP="00FD1580">
      <w:pPr>
        <w:spacing w:after="0" w:line="240" w:lineRule="auto"/>
      </w:pPr>
    </w:p>
    <w:p w14:paraId="5A7D0708" w14:textId="6D6B04C3" w:rsidR="00FD1580" w:rsidRPr="00FD1580" w:rsidRDefault="00FD1580" w:rsidP="00FD1580">
      <w:pPr>
        <w:spacing w:after="0" w:line="240" w:lineRule="auto"/>
      </w:pPr>
      <w:r w:rsidRPr="00FD1580">
        <w:t>Marc Berman</w:t>
      </w:r>
    </w:p>
    <w:p w14:paraId="749EC6BA" w14:textId="13485F4F" w:rsidR="00FD1580" w:rsidRDefault="00FD1580" w:rsidP="00FD1580">
      <w:pPr>
        <w:spacing w:after="0" w:line="240" w:lineRule="auto"/>
      </w:pPr>
      <w:r w:rsidRPr="00FD1580">
        <w:t>721 Colorado Avenue, Suite 101</w:t>
      </w:r>
      <w:r w:rsidRPr="00FD1580">
        <w:br/>
        <w:t>Palo Alto, CA 94303</w:t>
      </w:r>
    </w:p>
    <w:p w14:paraId="59CA67C6" w14:textId="77777777" w:rsidR="00FD1580" w:rsidRDefault="00FD1580" w:rsidP="00FD1580">
      <w:pPr>
        <w:spacing w:after="0" w:line="240" w:lineRule="auto"/>
      </w:pPr>
    </w:p>
    <w:p w14:paraId="1222324A" w14:textId="02803033" w:rsidR="00FD1580" w:rsidRDefault="00FD1580" w:rsidP="00FD1580">
      <w:pPr>
        <w:spacing w:after="0" w:line="240" w:lineRule="auto"/>
      </w:pPr>
      <w:r>
        <w:t>Dear Representatives</w:t>
      </w:r>
      <w:r w:rsidR="006C07D8">
        <w:t>:</w:t>
      </w:r>
    </w:p>
    <w:p w14:paraId="5F6BAD7C" w14:textId="77777777" w:rsidR="006C07D8" w:rsidRDefault="006C07D8" w:rsidP="00FD1580">
      <w:pPr>
        <w:spacing w:after="0" w:line="240" w:lineRule="auto"/>
      </w:pPr>
    </w:p>
    <w:p w14:paraId="48112B82" w14:textId="77777777" w:rsidR="00FD1580" w:rsidRDefault="00FD1580" w:rsidP="00FD1580">
      <w:pPr>
        <w:spacing w:after="0" w:line="240" w:lineRule="auto"/>
      </w:pPr>
      <w:r>
        <w:t xml:space="preserve">I do not see how the “Developer’s Remedy” is helping Menlo Park with housing when it is forcing the City of Menlo Park to accept developers’ plans that would only make the housing situation worse. </w:t>
      </w:r>
    </w:p>
    <w:p w14:paraId="1A2A3BE7" w14:textId="77777777" w:rsidR="00FD1580" w:rsidRDefault="00FD1580" w:rsidP="00FD1580">
      <w:pPr>
        <w:spacing w:after="0" w:line="240" w:lineRule="auto"/>
      </w:pPr>
    </w:p>
    <w:p w14:paraId="107E7B13" w14:textId="4268F7C9" w:rsidR="00FD1580" w:rsidRDefault="00FD1580" w:rsidP="00FD1580">
      <w:pPr>
        <w:spacing w:after="0" w:line="240" w:lineRule="auto"/>
      </w:pPr>
      <w:r>
        <w:t xml:space="preserve">Below is an example of such a situation which both Palo Alto and Menlo Park residents are against and the city is feeling forced by the state to accept. </w:t>
      </w:r>
    </w:p>
    <w:p w14:paraId="4575FB12" w14:textId="77777777" w:rsidR="00FD1580" w:rsidRPr="00FD1580" w:rsidRDefault="00FD1580" w:rsidP="00FD1580">
      <w:pPr>
        <w:spacing w:after="0" w:line="240" w:lineRule="auto"/>
      </w:pPr>
    </w:p>
    <w:p w14:paraId="59511750" w14:textId="3357681E" w:rsidR="009E4272" w:rsidRPr="00470942" w:rsidRDefault="00841ED7" w:rsidP="00470942">
      <w:pPr>
        <w:jc w:val="center"/>
        <w:rPr>
          <w:b/>
          <w:bCs/>
          <w:u w:val="single"/>
        </w:rPr>
      </w:pPr>
      <w:r w:rsidRPr="00470942">
        <w:rPr>
          <w:b/>
          <w:bCs/>
          <w:u w:val="single"/>
        </w:rPr>
        <w:t>THE PROPOSED MONSTROSITY AT 80 WILLOW ROAD</w:t>
      </w:r>
    </w:p>
    <w:p w14:paraId="7C1883C6" w14:textId="4E4BA65A" w:rsidR="00824B94" w:rsidRDefault="00824B94">
      <w:r>
        <w:t xml:space="preserve">Does the RPQ for 80 Willow Road really help with the housing problems or add to the problems? </w:t>
      </w:r>
      <w:r w:rsidR="00470942">
        <w:t xml:space="preserve">Adding businesses such as the hotel, </w:t>
      </w:r>
      <w:r w:rsidR="00E06BCE">
        <w:t xml:space="preserve">retail, </w:t>
      </w:r>
      <w:r w:rsidR="00470942">
        <w:t xml:space="preserve">office space, preschool means an increase in employees needing housing, parking, etc. </w:t>
      </w:r>
      <w:r>
        <w:t>As proposed</w:t>
      </w:r>
      <w:r w:rsidR="00E06BCE">
        <w:t>,</w:t>
      </w:r>
      <w:r>
        <w:t xml:space="preserve"> does it meet the requirements of the “Developer’s Remedy”? Does this Developer take into consideration the increased traffic, safety concerns, pedestrian and bicycling safety for the residents?</w:t>
      </w:r>
    </w:p>
    <w:p w14:paraId="411C1FD1" w14:textId="4CF61105" w:rsidR="00470942" w:rsidRDefault="00841ED7" w:rsidP="00841ED7">
      <w:r>
        <w:t xml:space="preserve">Besides being out of scope for current neighborhood, the 80 Willow Road RPQ </w:t>
      </w:r>
      <w:r w:rsidR="00824B94">
        <w:t>s</w:t>
      </w:r>
      <w:r>
        <w:t>ubmitted under the “Developer’s Remedy”</w:t>
      </w:r>
      <w:r w:rsidR="00E06BCE">
        <w:t>:</w:t>
      </w:r>
    </w:p>
    <w:p w14:paraId="1502CA1B" w14:textId="6ADDE429" w:rsidR="00470942" w:rsidRDefault="00470942" w:rsidP="00470942">
      <w:pPr>
        <w:spacing w:after="0" w:line="240" w:lineRule="auto"/>
        <w:ind w:left="720"/>
      </w:pPr>
      <w:r>
        <w:t xml:space="preserve">1) </w:t>
      </w:r>
      <w:r w:rsidR="00E06BCE">
        <w:t>D</w:t>
      </w:r>
      <w:r w:rsidR="00824B94">
        <w:t xml:space="preserve">oes </w:t>
      </w:r>
      <w:r w:rsidR="00824B94" w:rsidRPr="00824B94">
        <w:rPr>
          <w:b/>
          <w:bCs/>
          <w:u w:val="single"/>
        </w:rPr>
        <w:t>NOT</w:t>
      </w:r>
      <w:r w:rsidR="00824B94">
        <w:t xml:space="preserve"> appear to</w:t>
      </w:r>
      <w:r w:rsidR="00841ED7">
        <w:t xml:space="preserve"> meet the requirements under Article 10.6</w:t>
      </w:r>
      <w:r w:rsidR="00E06BCE">
        <w:t>;</w:t>
      </w:r>
    </w:p>
    <w:p w14:paraId="5E889294" w14:textId="0C03D0C3" w:rsidR="00841ED7" w:rsidRDefault="00841ED7" w:rsidP="00470942">
      <w:pPr>
        <w:spacing w:after="0" w:line="240" w:lineRule="auto"/>
        <w:ind w:left="720"/>
      </w:pPr>
      <w:r>
        <w:t xml:space="preserve">2) </w:t>
      </w:r>
      <w:r w:rsidR="00470942">
        <w:t>Does</w:t>
      </w:r>
      <w:r w:rsidR="00470942" w:rsidRPr="00470942">
        <w:rPr>
          <w:b/>
          <w:bCs/>
          <w:u w:val="single"/>
        </w:rPr>
        <w:t xml:space="preserve"> NOT</w:t>
      </w:r>
      <w:r w:rsidR="00470942">
        <w:t xml:space="preserve"> meet the </w:t>
      </w:r>
      <w:r w:rsidR="00824B94">
        <w:t xml:space="preserve">definition of </w:t>
      </w:r>
      <w:r>
        <w:t>“Developer’s Remedy</w:t>
      </w:r>
      <w:r w:rsidR="006C1E0C">
        <w:t>;”</w:t>
      </w:r>
      <w:r w:rsidR="00E06BCE">
        <w:t xml:space="preserve"> </w:t>
      </w:r>
    </w:p>
    <w:p w14:paraId="1091DB20" w14:textId="2439A803" w:rsidR="00470942" w:rsidRDefault="00470942" w:rsidP="00470942">
      <w:pPr>
        <w:spacing w:after="0" w:line="240" w:lineRule="auto"/>
        <w:ind w:left="720"/>
      </w:pPr>
      <w:r>
        <w:t>3) Calculation</w:t>
      </w:r>
      <w:r w:rsidR="00E06BCE">
        <w:t>s</w:t>
      </w:r>
      <w:r>
        <w:t xml:space="preserve"> do </w:t>
      </w:r>
      <w:r w:rsidRPr="00470942">
        <w:rPr>
          <w:b/>
          <w:bCs/>
          <w:u w:val="single"/>
        </w:rPr>
        <w:t xml:space="preserve">NOT </w:t>
      </w:r>
      <w:r>
        <w:t>appear to add up</w:t>
      </w:r>
    </w:p>
    <w:p w14:paraId="5B65FF65" w14:textId="77777777" w:rsidR="00470942" w:rsidRDefault="00470942" w:rsidP="00470942">
      <w:pPr>
        <w:spacing w:after="0" w:line="240" w:lineRule="auto"/>
        <w:ind w:left="720"/>
      </w:pPr>
    </w:p>
    <w:p w14:paraId="2431871C" w14:textId="34E3207A" w:rsidR="00E41214" w:rsidRPr="00E41214" w:rsidRDefault="00841ED7" w:rsidP="00824B94">
      <w:pPr>
        <w:pStyle w:val="ListParagraph"/>
        <w:numPr>
          <w:ilvl w:val="0"/>
          <w:numId w:val="5"/>
        </w:numPr>
        <w:rPr>
          <w:b/>
          <w:bCs/>
        </w:rPr>
      </w:pPr>
      <w:r>
        <w:t xml:space="preserve">The developer’s RPQ appears </w:t>
      </w:r>
      <w:r w:rsidRPr="00824B94">
        <w:rPr>
          <w:b/>
          <w:bCs/>
          <w:u w:val="single"/>
        </w:rPr>
        <w:t>to fall short by</w:t>
      </w:r>
      <w:r w:rsidRPr="00824B94">
        <w:rPr>
          <w:u w:val="single"/>
        </w:rPr>
        <w:t xml:space="preserve"> </w:t>
      </w:r>
      <w:r w:rsidRPr="00824B94">
        <w:rPr>
          <w:b/>
          <w:bCs/>
          <w:u w:val="single"/>
        </w:rPr>
        <w:t>52,458 sq ft</w:t>
      </w:r>
      <w:r>
        <w:t xml:space="preserve"> of the residential square footage required by </w:t>
      </w:r>
      <w:r w:rsidR="00E41214" w:rsidRPr="00E41214">
        <w:rPr>
          <w:b/>
          <w:bCs/>
        </w:rPr>
        <w:t>ARTICLE 10.6. Housing Elements [65580 - 65589.11]</w:t>
      </w:r>
    </w:p>
    <w:p w14:paraId="30F81126" w14:textId="71BBAEAE" w:rsidR="00E41214" w:rsidRPr="00E41214" w:rsidRDefault="00E41214" w:rsidP="00E41214">
      <w:r w:rsidRPr="00E41214">
        <w:t xml:space="preserve">The </w:t>
      </w:r>
      <w:r w:rsidR="00841ED7" w:rsidRPr="00E41214">
        <w:rPr>
          <w:b/>
          <w:bCs/>
        </w:rPr>
        <w:t>ARTICLE 10.6. Housing Elements [65580 - 65589.11]</w:t>
      </w:r>
      <w:r w:rsidR="00841ED7">
        <w:rPr>
          <w:b/>
          <w:bCs/>
        </w:rPr>
        <w:t xml:space="preserve"> </w:t>
      </w:r>
      <w:r w:rsidR="00841ED7">
        <w:t>l</w:t>
      </w:r>
      <w:r w:rsidRPr="00E41214">
        <w:t>egislature finds and declares as follows:</w:t>
      </w:r>
    </w:p>
    <w:p w14:paraId="37B6A9E2" w14:textId="333D9001" w:rsidR="00E41214" w:rsidRPr="00E41214" w:rsidRDefault="00841ED7" w:rsidP="00E41214">
      <w:r>
        <w:t>“</w:t>
      </w:r>
      <w:r w:rsidR="00E41214" w:rsidRPr="00E41214">
        <w:t>(a) The availability of housing is of vital statewide importance, and the early attainment of decent housing and a suitable living environment for every Californian, including farmworkers, is a priority of the highest order.</w:t>
      </w:r>
    </w:p>
    <w:p w14:paraId="75A01D16" w14:textId="138AFEFB" w:rsidR="00E41214" w:rsidRPr="00E41214" w:rsidRDefault="00E41214" w:rsidP="00E41214">
      <w:r w:rsidRPr="00E41214">
        <w:t xml:space="preserve">(b) The early attainment of this goal requires the cooperative participation of government and the private sector in an effort to </w:t>
      </w:r>
      <w:r w:rsidRPr="001747EC">
        <w:rPr>
          <w:b/>
          <w:bCs/>
        </w:rPr>
        <w:t>expand housing opportunities and accommodate the housing needs</w:t>
      </w:r>
      <w:r w:rsidRPr="00E41214">
        <w:t xml:space="preserve"> of Californians of all economic levels.</w:t>
      </w:r>
      <w:r>
        <w:t>”</w:t>
      </w:r>
    </w:p>
    <w:p w14:paraId="2C456A2A" w14:textId="21BEE058" w:rsidR="00E41214" w:rsidRDefault="002A34BB" w:rsidP="00225519">
      <w:r>
        <w:lastRenderedPageBreak/>
        <w:t xml:space="preserve">Below is the 80 Willow Road RPQ </w:t>
      </w:r>
      <w:r w:rsidR="00841ED7">
        <w:t xml:space="preserve">currently under review. </w:t>
      </w:r>
      <w:r>
        <w:t>(</w:t>
      </w:r>
      <w:hyperlink r:id="rId5" w:history="1">
        <w:r w:rsidRPr="00914571">
          <w:rPr>
            <w:rStyle w:val="Hyperlink"/>
          </w:rPr>
          <w:t>https://menlopark.gov/Government/Departments/Community-Development/Projects/Under-review/80-Willow-Rd</w:t>
        </w:r>
      </w:hyperlink>
      <w:r>
        <w:t xml:space="preserve">) </w:t>
      </w:r>
    </w:p>
    <w:p w14:paraId="5AE2FE4E" w14:textId="614F0A92" w:rsidR="002A34BB" w:rsidRDefault="002A34BB" w:rsidP="00E06BCE">
      <w:pPr>
        <w:jc w:val="center"/>
      </w:pPr>
      <w:r>
        <w:rPr>
          <w:noProof/>
        </w:rPr>
        <w:drawing>
          <wp:inline distT="0" distB="0" distL="0" distR="0" wp14:anchorId="0D543CFE" wp14:editId="54C312B1">
            <wp:extent cx="3476625" cy="1955602"/>
            <wp:effectExtent l="0" t="0" r="0" b="6985"/>
            <wp:docPr id="1548317312" name="Picture 1" descr="80-Willow-R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0-Willow-Rd-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78152" cy="1956461"/>
                    </a:xfrm>
                    <a:prstGeom prst="rect">
                      <a:avLst/>
                    </a:prstGeom>
                    <a:noFill/>
                    <a:ln>
                      <a:noFill/>
                    </a:ln>
                  </pic:spPr>
                </pic:pic>
              </a:graphicData>
            </a:graphic>
          </wp:inline>
        </w:drawing>
      </w:r>
    </w:p>
    <w:p w14:paraId="69A884F6" w14:textId="77777777" w:rsidR="002A34BB" w:rsidRDefault="002A34BB" w:rsidP="00225519"/>
    <w:p w14:paraId="535FE283" w14:textId="77777777" w:rsidR="002A34BB" w:rsidRPr="002A34BB" w:rsidRDefault="002A34BB" w:rsidP="005B21BF">
      <w:pPr>
        <w:numPr>
          <w:ilvl w:val="0"/>
          <w:numId w:val="2"/>
        </w:numPr>
        <w:spacing w:after="0" w:line="240" w:lineRule="auto"/>
      </w:pPr>
      <w:r w:rsidRPr="002A34BB">
        <w:t>Building 1: 336,065 sf office and 11,700 sf retail; 301 ft. tall</w:t>
      </w:r>
    </w:p>
    <w:p w14:paraId="20819A3A" w14:textId="77777777" w:rsidR="002A34BB" w:rsidRPr="002A34BB" w:rsidRDefault="002A34BB" w:rsidP="005B21BF">
      <w:pPr>
        <w:numPr>
          <w:ilvl w:val="0"/>
          <w:numId w:val="2"/>
        </w:numPr>
        <w:spacing w:after="0" w:line="240" w:lineRule="auto"/>
      </w:pPr>
      <w:r w:rsidRPr="002A34BB">
        <w:t>Building 2: 231 residential units and 130 hotel rooms (190,534 sf hotel); 461 ft. tall</w:t>
      </w:r>
    </w:p>
    <w:p w14:paraId="2706665C" w14:textId="77777777" w:rsidR="002A34BB" w:rsidRPr="002A34BB" w:rsidRDefault="002A34BB" w:rsidP="005B21BF">
      <w:pPr>
        <w:numPr>
          <w:ilvl w:val="0"/>
          <w:numId w:val="2"/>
        </w:numPr>
        <w:spacing w:after="0" w:line="240" w:lineRule="auto"/>
      </w:pPr>
      <w:r w:rsidRPr="002A34BB">
        <w:t>Building 3: 434 residential units and 17,540 sf retail; 397 ft. tall</w:t>
      </w:r>
    </w:p>
    <w:p w14:paraId="3B918F3E" w14:textId="77777777" w:rsidR="002A34BB" w:rsidRPr="002A34BB" w:rsidRDefault="002A34BB" w:rsidP="005B21BF">
      <w:pPr>
        <w:numPr>
          <w:ilvl w:val="0"/>
          <w:numId w:val="2"/>
        </w:numPr>
        <w:spacing w:after="0" w:line="240" w:lineRule="auto"/>
      </w:pPr>
      <w:r w:rsidRPr="002A34BB">
        <w:t>Building 4: 2,670 sf Montessori private preschool; 22 ft. tall</w:t>
      </w:r>
    </w:p>
    <w:p w14:paraId="5A3123B9" w14:textId="77777777" w:rsidR="002A34BB" w:rsidRPr="002A34BB" w:rsidRDefault="002A34BB" w:rsidP="005B21BF">
      <w:pPr>
        <w:numPr>
          <w:ilvl w:val="0"/>
          <w:numId w:val="2"/>
        </w:numPr>
        <w:spacing w:after="0" w:line="240" w:lineRule="auto"/>
      </w:pPr>
      <w:r w:rsidRPr="002A34BB">
        <w:t>Total residential: 665 units (99.5 dwelling units per acre density) and 959,644 sf (approximately 3.30 floor area ratio)</w:t>
      </w:r>
    </w:p>
    <w:p w14:paraId="2A34671F" w14:textId="77777777" w:rsidR="002A34BB" w:rsidRDefault="002A34BB" w:rsidP="005B21BF">
      <w:pPr>
        <w:numPr>
          <w:ilvl w:val="0"/>
          <w:numId w:val="2"/>
        </w:numPr>
        <w:spacing w:after="0" w:line="240" w:lineRule="auto"/>
      </w:pPr>
      <w:r w:rsidRPr="002A34BB">
        <w:t>Total non-residential: 336,065 sf office, 29,240 sf retail, 190,534 sf hotel, 2,670 sf Montessori private preschool = 558,509 sf (approximately 1.92 floor area ratio)</w:t>
      </w:r>
    </w:p>
    <w:p w14:paraId="1F02D95F" w14:textId="77777777" w:rsidR="005B21BF" w:rsidRPr="002A34BB" w:rsidRDefault="005B21BF" w:rsidP="005B21BF">
      <w:pPr>
        <w:spacing w:after="0" w:line="240" w:lineRule="auto"/>
        <w:ind w:left="720"/>
      </w:pPr>
    </w:p>
    <w:p w14:paraId="4337873C" w14:textId="5D2B0842" w:rsidR="00470942" w:rsidRPr="00470942" w:rsidRDefault="00470942" w:rsidP="00470942">
      <w:pPr>
        <w:pStyle w:val="ListParagraph"/>
        <w:numPr>
          <w:ilvl w:val="0"/>
          <w:numId w:val="5"/>
        </w:numPr>
        <w:rPr>
          <w:b/>
          <w:bCs/>
        </w:rPr>
      </w:pPr>
      <w:r w:rsidRPr="00470942">
        <w:rPr>
          <w:b/>
          <w:bCs/>
        </w:rPr>
        <w:t>Developer</w:t>
      </w:r>
      <w:r>
        <w:rPr>
          <w:b/>
          <w:bCs/>
        </w:rPr>
        <w:t>’s</w:t>
      </w:r>
      <w:r w:rsidRPr="00470942">
        <w:rPr>
          <w:b/>
          <w:bCs/>
        </w:rPr>
        <w:t xml:space="preserve"> Remedy Defined</w:t>
      </w:r>
    </w:p>
    <w:p w14:paraId="06726C1C" w14:textId="4B7E3156" w:rsidR="002A34BB" w:rsidRPr="002A34BB" w:rsidRDefault="002A34BB" w:rsidP="002A34BB">
      <w:r>
        <w:t>“</w:t>
      </w:r>
      <w:r w:rsidRPr="002A34BB">
        <w:t xml:space="preserve">In order for a project to qualify for the Builder’s Remedy, a housing development project must be either </w:t>
      </w:r>
      <w:r w:rsidRPr="00470942">
        <w:rPr>
          <w:b/>
          <w:bCs/>
          <w:u w:val="single"/>
        </w:rPr>
        <w:t>20 percent affordable to low-income categories, or 100 percent affordable to moderate-income categories</w:t>
      </w:r>
      <w:r w:rsidRPr="002A34BB">
        <w:t xml:space="preserve"> (Government Code section 65589.5(h)(3)). The HAA defines a </w:t>
      </w:r>
      <w:r w:rsidR="00824B94">
        <w:t>‘</w:t>
      </w:r>
      <w:r w:rsidRPr="002A34BB">
        <w:t>housing development project</w:t>
      </w:r>
      <w:r w:rsidR="00824B94">
        <w:t>’</w:t>
      </w:r>
      <w:r w:rsidRPr="002A34BB">
        <w:t xml:space="preserve"> as one of the following:</w:t>
      </w:r>
    </w:p>
    <w:p w14:paraId="6EAA1BFD" w14:textId="77777777" w:rsidR="002A34BB" w:rsidRPr="002A34BB" w:rsidRDefault="002A34BB" w:rsidP="005B21BF">
      <w:pPr>
        <w:numPr>
          <w:ilvl w:val="0"/>
          <w:numId w:val="3"/>
        </w:numPr>
        <w:spacing w:after="0" w:line="240" w:lineRule="auto"/>
      </w:pPr>
      <w:r w:rsidRPr="002A34BB">
        <w:t>Residential units only</w:t>
      </w:r>
    </w:p>
    <w:p w14:paraId="0F00A8BE" w14:textId="77777777" w:rsidR="002A34BB" w:rsidRPr="002A34BB" w:rsidRDefault="002A34BB" w:rsidP="005B21BF">
      <w:pPr>
        <w:numPr>
          <w:ilvl w:val="0"/>
          <w:numId w:val="3"/>
        </w:numPr>
        <w:spacing w:after="0" w:line="240" w:lineRule="auto"/>
      </w:pPr>
      <w:r w:rsidRPr="002A34BB">
        <w:t xml:space="preserve">Mixed-use developments </w:t>
      </w:r>
      <w:r w:rsidRPr="00470942">
        <w:rPr>
          <w:b/>
          <w:bCs/>
          <w:u w:val="single"/>
        </w:rPr>
        <w:t>with at least two-thirds of the square footage</w:t>
      </w:r>
      <w:r w:rsidRPr="002A34BB">
        <w:t xml:space="preserve"> designated for residential use</w:t>
      </w:r>
    </w:p>
    <w:p w14:paraId="27564B94" w14:textId="19BCB98F" w:rsidR="002A34BB" w:rsidRDefault="002A34BB" w:rsidP="005B21BF">
      <w:pPr>
        <w:numPr>
          <w:ilvl w:val="0"/>
          <w:numId w:val="3"/>
        </w:numPr>
        <w:spacing w:after="0" w:line="240" w:lineRule="auto"/>
      </w:pPr>
      <w:r w:rsidRPr="002A34BB">
        <w:t>Transitional housing or supportive housing (Section 65589.5(h)(2)).</w:t>
      </w:r>
      <w:r>
        <w:t>”</w:t>
      </w:r>
    </w:p>
    <w:p w14:paraId="4A4DC0D2" w14:textId="77777777" w:rsidR="005B21BF" w:rsidRDefault="005B21BF" w:rsidP="005B21BF">
      <w:pPr>
        <w:numPr>
          <w:ilvl w:val="0"/>
          <w:numId w:val="3"/>
        </w:numPr>
        <w:spacing w:after="0" w:line="240" w:lineRule="auto"/>
      </w:pPr>
    </w:p>
    <w:p w14:paraId="1839C4A0" w14:textId="6FFBAC30" w:rsidR="002A34BB" w:rsidRPr="002A34BB" w:rsidRDefault="002A34BB" w:rsidP="002A34BB">
      <w:r>
        <w:t>“</w:t>
      </w:r>
      <w:r w:rsidRPr="002A34BB">
        <w:t xml:space="preserve">A builder’s remedy project </w:t>
      </w:r>
      <w:r w:rsidRPr="00470942">
        <w:rPr>
          <w:b/>
          <w:bCs/>
          <w:u w:val="single"/>
        </w:rPr>
        <w:t>is not exempt</w:t>
      </w:r>
      <w:r w:rsidRPr="002A34BB">
        <w:t xml:space="preserve"> from environmental review pursuant to the California Environmental Quality Act (CEQA).</w:t>
      </w:r>
      <w:r>
        <w:t>”</w:t>
      </w:r>
      <w:r w:rsidR="00824B94">
        <w:t xml:space="preserve"> (</w:t>
      </w:r>
      <w:r w:rsidRPr="002A34BB">
        <w:t>https://menlopark.gov/Government/Departments/Community-Development/Planning-Division/Builders-Remedy</w:t>
      </w:r>
      <w:r w:rsidR="00824B94">
        <w:t>)</w:t>
      </w:r>
    </w:p>
    <w:p w14:paraId="35E316A0" w14:textId="7796CB8C" w:rsidR="00824B94" w:rsidRPr="00470942" w:rsidRDefault="00470942" w:rsidP="00470942">
      <w:pPr>
        <w:pStyle w:val="ListParagraph"/>
        <w:numPr>
          <w:ilvl w:val="0"/>
          <w:numId w:val="5"/>
        </w:numPr>
        <w:rPr>
          <w:b/>
          <w:bCs/>
          <w:u w:val="single"/>
        </w:rPr>
      </w:pPr>
      <w:r w:rsidRPr="00470942">
        <w:rPr>
          <w:b/>
          <w:bCs/>
          <w:u w:val="single"/>
        </w:rPr>
        <w:t>CALCULATIONS</w:t>
      </w:r>
    </w:p>
    <w:p w14:paraId="56989C5E" w14:textId="77777777" w:rsidR="005B21BF" w:rsidRDefault="006A4DF3" w:rsidP="005B21BF">
      <w:pPr>
        <w:spacing w:after="0" w:line="240" w:lineRule="auto"/>
      </w:pPr>
      <w:r>
        <w:t>Total  project sf = 1,518,153</w:t>
      </w:r>
      <w:r>
        <w:br/>
        <w:t>Two thirds of project sf = 1,012,102 (see second bullet above)</w:t>
      </w:r>
      <w:r>
        <w:br/>
        <w:t>Proposed residential use sf = 959,644 (</w:t>
      </w:r>
      <w:r w:rsidRPr="00470942">
        <w:rPr>
          <w:b/>
          <w:bCs/>
          <w:u w:val="single"/>
        </w:rPr>
        <w:t xml:space="preserve">shortage of 52,458 </w:t>
      </w:r>
      <w:r w:rsidR="009D56B4" w:rsidRPr="00470942">
        <w:rPr>
          <w:b/>
          <w:bCs/>
          <w:u w:val="single"/>
        </w:rPr>
        <w:t xml:space="preserve">sf </w:t>
      </w:r>
      <w:r w:rsidRPr="00470942">
        <w:rPr>
          <w:b/>
          <w:bCs/>
          <w:u w:val="single"/>
        </w:rPr>
        <w:t>below two thirds</w:t>
      </w:r>
      <w:r>
        <w:t>)</w:t>
      </w:r>
      <w:r>
        <w:br/>
      </w:r>
      <w:r w:rsidR="009D56B4">
        <w:t>Proposed number of residential units = 665 (20% = 133)</w:t>
      </w:r>
    </w:p>
    <w:p w14:paraId="4F6A5E50" w14:textId="74495013" w:rsidR="005B21BF" w:rsidRDefault="00E00662" w:rsidP="005B21BF">
      <w:pPr>
        <w:spacing w:after="0" w:line="240" w:lineRule="auto"/>
      </w:pPr>
      <w:r>
        <w:br/>
      </w:r>
      <w:r w:rsidR="00E06BCE">
        <w:t xml:space="preserve">This Developer, in </w:t>
      </w:r>
      <w:r w:rsidR="0075648E">
        <w:t>my</w:t>
      </w:r>
      <w:r w:rsidR="00E06BCE">
        <w:t xml:space="preserve"> opinion, is not helping the housing problem and instead making the problem worse. The </w:t>
      </w:r>
      <w:r w:rsidR="00E06BCE">
        <w:lastRenderedPageBreak/>
        <w:t xml:space="preserve">Developer is adding office, retail, </w:t>
      </w:r>
      <w:r w:rsidR="006C1E0C">
        <w:t xml:space="preserve">and </w:t>
      </w:r>
      <w:r w:rsidR="00E06BCE">
        <w:t xml:space="preserve">hotel rooms that clearly will </w:t>
      </w:r>
      <w:r w:rsidR="005B21BF" w:rsidRPr="005B21BF">
        <w:rPr>
          <w:b/>
          <w:bCs/>
          <w:u w:val="single"/>
        </w:rPr>
        <w:t>NOT</w:t>
      </w:r>
      <w:r w:rsidR="00E06BCE" w:rsidRPr="005B21BF">
        <w:rPr>
          <w:b/>
          <w:bCs/>
          <w:u w:val="single"/>
        </w:rPr>
        <w:t xml:space="preserve"> </w:t>
      </w:r>
      <w:r w:rsidR="00E06BCE">
        <w:t>make for “</w:t>
      </w:r>
      <w:r w:rsidR="00E06BCE" w:rsidRPr="006C1E0C">
        <w:rPr>
          <w:b/>
          <w:bCs/>
        </w:rPr>
        <w:t>decent housing and a suitable living environment</w:t>
      </w:r>
      <w:r w:rsidR="00E06BCE">
        <w:t xml:space="preserve">” for </w:t>
      </w:r>
      <w:r w:rsidR="006C1E0C">
        <w:t xml:space="preserve">residents of Menlo Park but increase the need for more housing. People </w:t>
      </w:r>
      <w:r w:rsidR="0075648E">
        <w:t>I</w:t>
      </w:r>
      <w:r w:rsidR="006C1E0C">
        <w:t xml:space="preserve"> know do </w:t>
      </w:r>
      <w:r w:rsidR="006C1E0C" w:rsidRPr="006C1E0C">
        <w:rPr>
          <w:b/>
          <w:bCs/>
          <w:u w:val="single"/>
        </w:rPr>
        <w:t>NOT</w:t>
      </w:r>
      <w:r w:rsidR="006C1E0C">
        <w:t xml:space="preserve"> want to live in high rises attached to offices, hotels, and retail stores.</w:t>
      </w:r>
    </w:p>
    <w:p w14:paraId="666C50C7" w14:textId="77777777" w:rsidR="00EB2862" w:rsidRDefault="00EB2862" w:rsidP="005B21BF">
      <w:pPr>
        <w:spacing w:after="0" w:line="240" w:lineRule="auto"/>
      </w:pPr>
    </w:p>
    <w:p w14:paraId="51B563BD" w14:textId="2135280D" w:rsidR="005B21BF" w:rsidRDefault="006C1E0C" w:rsidP="00E00662">
      <w:r>
        <w:t>Therefore, the current RPQ for 80 Willow Road is</w:t>
      </w:r>
      <w:r w:rsidRPr="006C1E0C">
        <w:rPr>
          <w:b/>
          <w:bCs/>
          <w:u w:val="single"/>
        </w:rPr>
        <w:t xml:space="preserve"> NOT</w:t>
      </w:r>
      <w:r>
        <w:t xml:space="preserve"> compliant with </w:t>
      </w:r>
      <w:r w:rsidRPr="00E41214">
        <w:rPr>
          <w:b/>
          <w:bCs/>
        </w:rPr>
        <w:t>ARTICLE 10.6. Housing Elements</w:t>
      </w:r>
      <w:r>
        <w:rPr>
          <w:b/>
          <w:bCs/>
        </w:rPr>
        <w:t xml:space="preserve"> </w:t>
      </w:r>
      <w:r w:rsidRPr="006C1E0C">
        <w:t>definition</w:t>
      </w:r>
      <w:r>
        <w:t xml:space="preserve">. </w:t>
      </w:r>
    </w:p>
    <w:p w14:paraId="6BA0F9E3" w14:textId="77777777" w:rsidR="003A308C" w:rsidRDefault="003A308C" w:rsidP="001747EC">
      <w:pPr>
        <w:spacing w:after="0" w:line="240" w:lineRule="auto"/>
      </w:pPr>
    </w:p>
    <w:p w14:paraId="14BB1614" w14:textId="07A21300" w:rsidR="003A308C" w:rsidRDefault="003A308C" w:rsidP="001747EC">
      <w:pPr>
        <w:spacing w:after="0" w:line="240" w:lineRule="auto"/>
      </w:pPr>
      <w:r>
        <w:t>Your support in reversing this kind of pressure on your constituents would be greatly appreciated.</w:t>
      </w:r>
    </w:p>
    <w:p w14:paraId="2273E491" w14:textId="77777777" w:rsidR="003A308C" w:rsidRDefault="003A308C" w:rsidP="001747EC">
      <w:pPr>
        <w:spacing w:after="0" w:line="240" w:lineRule="auto"/>
      </w:pPr>
    </w:p>
    <w:p w14:paraId="4D850975" w14:textId="47DCA4C9" w:rsidR="003A308C" w:rsidRDefault="003A308C" w:rsidP="001747EC">
      <w:pPr>
        <w:spacing w:after="0" w:line="240" w:lineRule="auto"/>
      </w:pPr>
      <w:r>
        <w:t>Sincerely,</w:t>
      </w:r>
    </w:p>
    <w:p w14:paraId="07CB0705" w14:textId="77777777" w:rsidR="003A308C" w:rsidRDefault="003A308C" w:rsidP="001747EC">
      <w:pPr>
        <w:spacing w:after="0" w:line="240" w:lineRule="auto"/>
      </w:pPr>
    </w:p>
    <w:p w14:paraId="2A9D498A" w14:textId="77777777" w:rsidR="003A308C" w:rsidRDefault="003A308C" w:rsidP="001747EC">
      <w:pPr>
        <w:spacing w:after="0" w:line="240" w:lineRule="auto"/>
      </w:pPr>
    </w:p>
    <w:sectPr w:rsidR="003A308C" w:rsidSect="006C1E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B7E46"/>
    <w:multiLevelType w:val="multilevel"/>
    <w:tmpl w:val="2CF4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55998"/>
    <w:multiLevelType w:val="hybridMultilevel"/>
    <w:tmpl w:val="F1E47EDE"/>
    <w:lvl w:ilvl="0" w:tplc="97F86A16">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95F7A78"/>
    <w:multiLevelType w:val="hybridMultilevel"/>
    <w:tmpl w:val="C608CF70"/>
    <w:lvl w:ilvl="0" w:tplc="BD781D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9D0671"/>
    <w:multiLevelType w:val="multilevel"/>
    <w:tmpl w:val="8004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1575E9"/>
    <w:multiLevelType w:val="multilevel"/>
    <w:tmpl w:val="6D0C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124836">
    <w:abstractNumId w:val="0"/>
  </w:num>
  <w:num w:numId="2" w16cid:durableId="1499730166">
    <w:abstractNumId w:val="4"/>
  </w:num>
  <w:num w:numId="3" w16cid:durableId="1464156600">
    <w:abstractNumId w:val="3"/>
  </w:num>
  <w:num w:numId="4" w16cid:durableId="499735646">
    <w:abstractNumId w:val="2"/>
  </w:num>
  <w:num w:numId="5" w16cid:durableId="962345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272"/>
    <w:rsid w:val="001747EC"/>
    <w:rsid w:val="001A79AB"/>
    <w:rsid w:val="00225519"/>
    <w:rsid w:val="00236E91"/>
    <w:rsid w:val="002A34BB"/>
    <w:rsid w:val="003860FE"/>
    <w:rsid w:val="003A308C"/>
    <w:rsid w:val="00470942"/>
    <w:rsid w:val="00493FBE"/>
    <w:rsid w:val="004C0C81"/>
    <w:rsid w:val="005A57CB"/>
    <w:rsid w:val="005B0F27"/>
    <w:rsid w:val="005B21BF"/>
    <w:rsid w:val="00621683"/>
    <w:rsid w:val="006A4DF3"/>
    <w:rsid w:val="006C07D8"/>
    <w:rsid w:val="006C1E0C"/>
    <w:rsid w:val="00700B09"/>
    <w:rsid w:val="0075648E"/>
    <w:rsid w:val="007869B4"/>
    <w:rsid w:val="007A4B1A"/>
    <w:rsid w:val="00824B94"/>
    <w:rsid w:val="00841ED7"/>
    <w:rsid w:val="009D56B4"/>
    <w:rsid w:val="009E4272"/>
    <w:rsid w:val="00B40F63"/>
    <w:rsid w:val="00B677D1"/>
    <w:rsid w:val="00C407C1"/>
    <w:rsid w:val="00E00662"/>
    <w:rsid w:val="00E06BCE"/>
    <w:rsid w:val="00E41214"/>
    <w:rsid w:val="00EB2862"/>
    <w:rsid w:val="00EC5682"/>
    <w:rsid w:val="00F55D77"/>
    <w:rsid w:val="00F80658"/>
    <w:rsid w:val="00FD1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13390"/>
  <w15:chartTrackingRefBased/>
  <w15:docId w15:val="{66C82833-581D-4D7B-9EAA-13013F50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2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42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42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42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42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42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2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2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2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2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42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42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42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42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42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2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2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272"/>
    <w:rPr>
      <w:rFonts w:eastAsiaTheme="majorEastAsia" w:cstheme="majorBidi"/>
      <w:color w:val="272727" w:themeColor="text1" w:themeTint="D8"/>
    </w:rPr>
  </w:style>
  <w:style w:type="paragraph" w:styleId="Title">
    <w:name w:val="Title"/>
    <w:basedOn w:val="Normal"/>
    <w:next w:val="Normal"/>
    <w:link w:val="TitleChar"/>
    <w:uiPriority w:val="10"/>
    <w:qFormat/>
    <w:rsid w:val="009E42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2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2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2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272"/>
    <w:pPr>
      <w:spacing w:before="160"/>
      <w:jc w:val="center"/>
    </w:pPr>
    <w:rPr>
      <w:i/>
      <w:iCs/>
      <w:color w:val="404040" w:themeColor="text1" w:themeTint="BF"/>
    </w:rPr>
  </w:style>
  <w:style w:type="character" w:customStyle="1" w:styleId="QuoteChar">
    <w:name w:val="Quote Char"/>
    <w:basedOn w:val="DefaultParagraphFont"/>
    <w:link w:val="Quote"/>
    <w:uiPriority w:val="29"/>
    <w:rsid w:val="009E4272"/>
    <w:rPr>
      <w:i/>
      <w:iCs/>
      <w:color w:val="404040" w:themeColor="text1" w:themeTint="BF"/>
    </w:rPr>
  </w:style>
  <w:style w:type="paragraph" w:styleId="ListParagraph">
    <w:name w:val="List Paragraph"/>
    <w:basedOn w:val="Normal"/>
    <w:uiPriority w:val="34"/>
    <w:qFormat/>
    <w:rsid w:val="009E4272"/>
    <w:pPr>
      <w:ind w:left="720"/>
      <w:contextualSpacing/>
    </w:pPr>
  </w:style>
  <w:style w:type="character" w:styleId="IntenseEmphasis">
    <w:name w:val="Intense Emphasis"/>
    <w:basedOn w:val="DefaultParagraphFont"/>
    <w:uiPriority w:val="21"/>
    <w:qFormat/>
    <w:rsid w:val="009E4272"/>
    <w:rPr>
      <w:i/>
      <w:iCs/>
      <w:color w:val="2F5496" w:themeColor="accent1" w:themeShade="BF"/>
    </w:rPr>
  </w:style>
  <w:style w:type="paragraph" w:styleId="IntenseQuote">
    <w:name w:val="Intense Quote"/>
    <w:basedOn w:val="Normal"/>
    <w:next w:val="Normal"/>
    <w:link w:val="IntenseQuoteChar"/>
    <w:uiPriority w:val="30"/>
    <w:qFormat/>
    <w:rsid w:val="009E42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4272"/>
    <w:rPr>
      <w:i/>
      <w:iCs/>
      <w:color w:val="2F5496" w:themeColor="accent1" w:themeShade="BF"/>
    </w:rPr>
  </w:style>
  <w:style w:type="character" w:styleId="IntenseReference">
    <w:name w:val="Intense Reference"/>
    <w:basedOn w:val="DefaultParagraphFont"/>
    <w:uiPriority w:val="32"/>
    <w:qFormat/>
    <w:rsid w:val="009E4272"/>
    <w:rPr>
      <w:b/>
      <w:bCs/>
      <w:smallCaps/>
      <w:color w:val="2F5496" w:themeColor="accent1" w:themeShade="BF"/>
      <w:spacing w:val="5"/>
    </w:rPr>
  </w:style>
  <w:style w:type="character" w:styleId="Hyperlink">
    <w:name w:val="Hyperlink"/>
    <w:basedOn w:val="DefaultParagraphFont"/>
    <w:uiPriority w:val="99"/>
    <w:unhideWhenUsed/>
    <w:rsid w:val="002A34BB"/>
    <w:rPr>
      <w:color w:val="0563C1" w:themeColor="hyperlink"/>
      <w:u w:val="single"/>
    </w:rPr>
  </w:style>
  <w:style w:type="character" w:styleId="UnresolvedMention">
    <w:name w:val="Unresolved Mention"/>
    <w:basedOn w:val="DefaultParagraphFont"/>
    <w:uiPriority w:val="99"/>
    <w:semiHidden/>
    <w:unhideWhenUsed/>
    <w:rsid w:val="002A34BB"/>
    <w:rPr>
      <w:color w:val="605E5C"/>
      <w:shd w:val="clear" w:color="auto" w:fill="E1DFDD"/>
    </w:rPr>
  </w:style>
  <w:style w:type="paragraph" w:styleId="NormalWeb">
    <w:name w:val="Normal (Web)"/>
    <w:basedOn w:val="Normal"/>
    <w:uiPriority w:val="99"/>
    <w:semiHidden/>
    <w:unhideWhenUsed/>
    <w:rsid w:val="002A34B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34094">
      <w:bodyDiv w:val="1"/>
      <w:marLeft w:val="0"/>
      <w:marRight w:val="0"/>
      <w:marTop w:val="0"/>
      <w:marBottom w:val="0"/>
      <w:divBdr>
        <w:top w:val="none" w:sz="0" w:space="0" w:color="auto"/>
        <w:left w:val="none" w:sz="0" w:space="0" w:color="auto"/>
        <w:bottom w:val="none" w:sz="0" w:space="0" w:color="auto"/>
        <w:right w:val="none" w:sz="0" w:space="0" w:color="auto"/>
      </w:divBdr>
    </w:div>
    <w:div w:id="467163816">
      <w:bodyDiv w:val="1"/>
      <w:marLeft w:val="0"/>
      <w:marRight w:val="0"/>
      <w:marTop w:val="0"/>
      <w:marBottom w:val="0"/>
      <w:divBdr>
        <w:top w:val="none" w:sz="0" w:space="0" w:color="auto"/>
        <w:left w:val="none" w:sz="0" w:space="0" w:color="auto"/>
        <w:bottom w:val="none" w:sz="0" w:space="0" w:color="auto"/>
        <w:right w:val="none" w:sz="0" w:space="0" w:color="auto"/>
      </w:divBdr>
    </w:div>
    <w:div w:id="711686192">
      <w:bodyDiv w:val="1"/>
      <w:marLeft w:val="0"/>
      <w:marRight w:val="0"/>
      <w:marTop w:val="0"/>
      <w:marBottom w:val="0"/>
      <w:divBdr>
        <w:top w:val="none" w:sz="0" w:space="0" w:color="auto"/>
        <w:left w:val="none" w:sz="0" w:space="0" w:color="auto"/>
        <w:bottom w:val="none" w:sz="0" w:space="0" w:color="auto"/>
        <w:right w:val="none" w:sz="0" w:space="0" w:color="auto"/>
      </w:divBdr>
    </w:div>
    <w:div w:id="932125009">
      <w:bodyDiv w:val="1"/>
      <w:marLeft w:val="0"/>
      <w:marRight w:val="0"/>
      <w:marTop w:val="0"/>
      <w:marBottom w:val="0"/>
      <w:divBdr>
        <w:top w:val="none" w:sz="0" w:space="0" w:color="auto"/>
        <w:left w:val="none" w:sz="0" w:space="0" w:color="auto"/>
        <w:bottom w:val="none" w:sz="0" w:space="0" w:color="auto"/>
        <w:right w:val="none" w:sz="0" w:space="0" w:color="auto"/>
      </w:divBdr>
    </w:div>
    <w:div w:id="1605453726">
      <w:bodyDiv w:val="1"/>
      <w:marLeft w:val="0"/>
      <w:marRight w:val="0"/>
      <w:marTop w:val="0"/>
      <w:marBottom w:val="0"/>
      <w:divBdr>
        <w:top w:val="none" w:sz="0" w:space="0" w:color="auto"/>
        <w:left w:val="none" w:sz="0" w:space="0" w:color="auto"/>
        <w:bottom w:val="none" w:sz="0" w:space="0" w:color="auto"/>
        <w:right w:val="none" w:sz="0" w:space="0" w:color="auto"/>
      </w:divBdr>
      <w:divsChild>
        <w:div w:id="1402286891">
          <w:marLeft w:val="0"/>
          <w:marRight w:val="0"/>
          <w:marTop w:val="0"/>
          <w:marBottom w:val="0"/>
          <w:divBdr>
            <w:top w:val="none" w:sz="0" w:space="0" w:color="auto"/>
            <w:left w:val="none" w:sz="0" w:space="0" w:color="auto"/>
            <w:bottom w:val="none" w:sz="0" w:space="0" w:color="auto"/>
            <w:right w:val="none" w:sz="0" w:space="0" w:color="auto"/>
          </w:divBdr>
        </w:div>
        <w:div w:id="686443564">
          <w:marLeft w:val="0"/>
          <w:marRight w:val="0"/>
          <w:marTop w:val="0"/>
          <w:marBottom w:val="0"/>
          <w:divBdr>
            <w:top w:val="none" w:sz="0" w:space="0" w:color="auto"/>
            <w:left w:val="none" w:sz="0" w:space="0" w:color="auto"/>
            <w:bottom w:val="none" w:sz="0" w:space="0" w:color="auto"/>
            <w:right w:val="none" w:sz="0" w:space="0" w:color="auto"/>
          </w:divBdr>
          <w:divsChild>
            <w:div w:id="21068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95590">
      <w:bodyDiv w:val="1"/>
      <w:marLeft w:val="0"/>
      <w:marRight w:val="0"/>
      <w:marTop w:val="0"/>
      <w:marBottom w:val="0"/>
      <w:divBdr>
        <w:top w:val="none" w:sz="0" w:space="0" w:color="auto"/>
        <w:left w:val="none" w:sz="0" w:space="0" w:color="auto"/>
        <w:bottom w:val="none" w:sz="0" w:space="0" w:color="auto"/>
        <w:right w:val="none" w:sz="0" w:space="0" w:color="auto"/>
      </w:divBdr>
    </w:div>
    <w:div w:id="1707414169">
      <w:bodyDiv w:val="1"/>
      <w:marLeft w:val="0"/>
      <w:marRight w:val="0"/>
      <w:marTop w:val="0"/>
      <w:marBottom w:val="0"/>
      <w:divBdr>
        <w:top w:val="none" w:sz="0" w:space="0" w:color="auto"/>
        <w:left w:val="none" w:sz="0" w:space="0" w:color="auto"/>
        <w:bottom w:val="none" w:sz="0" w:space="0" w:color="auto"/>
        <w:right w:val="none" w:sz="0" w:space="0" w:color="auto"/>
      </w:divBdr>
      <w:divsChild>
        <w:div w:id="2038235628">
          <w:marLeft w:val="0"/>
          <w:marRight w:val="0"/>
          <w:marTop w:val="0"/>
          <w:marBottom w:val="0"/>
          <w:divBdr>
            <w:top w:val="none" w:sz="0" w:space="0" w:color="auto"/>
            <w:left w:val="none" w:sz="0" w:space="0" w:color="auto"/>
            <w:bottom w:val="none" w:sz="0" w:space="0" w:color="auto"/>
            <w:right w:val="none" w:sz="0" w:space="0" w:color="auto"/>
          </w:divBdr>
        </w:div>
        <w:div w:id="460615687">
          <w:marLeft w:val="0"/>
          <w:marRight w:val="0"/>
          <w:marTop w:val="0"/>
          <w:marBottom w:val="0"/>
          <w:divBdr>
            <w:top w:val="none" w:sz="0" w:space="0" w:color="auto"/>
            <w:left w:val="none" w:sz="0" w:space="0" w:color="auto"/>
            <w:bottom w:val="none" w:sz="0" w:space="0" w:color="auto"/>
            <w:right w:val="none" w:sz="0" w:space="0" w:color="auto"/>
          </w:divBdr>
          <w:divsChild>
            <w:div w:id="109871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6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menlopark.gov/Government/Departments/Community-Development/Projects/Under-review/80-Willow-R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rubye cervelli</dc:creator>
  <cp:keywords/>
  <dc:description/>
  <cp:lastModifiedBy>rubye cervelli</cp:lastModifiedBy>
  <cp:revision>6</cp:revision>
  <cp:lastPrinted>2025-02-17T20:06:00Z</cp:lastPrinted>
  <dcterms:created xsi:type="dcterms:W3CDTF">2025-02-17T20:20:00Z</dcterms:created>
  <dcterms:modified xsi:type="dcterms:W3CDTF">2025-03-24T22:59:00Z</dcterms:modified>
</cp:coreProperties>
</file>